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rStyle w:val="None"/>
          <w:rFonts w:ascii="Times New Roman" w:cs="Times New Roman" w:hAnsi="Times New Roman" w:eastAsia="Times New Roman"/>
        </w:rPr>
      </w:pPr>
    </w:p>
    <w:p>
      <w:pPr>
        <w:pStyle w:val="Normal.0"/>
        <w:jc w:val="right"/>
        <w:rPr>
          <w:rStyle w:val="None"/>
          <w:spacing w:val="-4"/>
          <w:sz w:val="24"/>
          <w:szCs w:val="24"/>
        </w:rPr>
      </w:pPr>
      <w:r>
        <w:rPr>
          <w:rStyle w:val="None"/>
          <w:spacing w:val="-4"/>
          <w:sz w:val="24"/>
          <w:szCs w:val="24"/>
          <w:rtl w:val="0"/>
          <w:lang w:val="en-US"/>
        </w:rPr>
        <w:t>Mindray Medical Australia Pty Ltd</w:t>
      </w:r>
    </w:p>
    <w:p>
      <w:pPr>
        <w:pStyle w:val="Normal.0"/>
        <w:jc w:val="right"/>
        <w:rPr>
          <w:rStyle w:val="None"/>
          <w:spacing w:val="-4"/>
          <w:sz w:val="24"/>
          <w:szCs w:val="24"/>
        </w:rPr>
      </w:pPr>
      <w:r>
        <w:rPr>
          <w:rStyle w:val="None"/>
          <w:spacing w:val="-4"/>
          <w:sz w:val="24"/>
          <w:szCs w:val="24"/>
          <w:rtl w:val="0"/>
          <w:lang w:val="en-US"/>
        </w:rPr>
        <w:t>Unit 3, 24 Gardner Road</w:t>
      </w:r>
    </w:p>
    <w:p>
      <w:pPr>
        <w:pStyle w:val="Normal.0"/>
        <w:jc w:val="right"/>
        <w:rPr>
          <w:rStyle w:val="None"/>
          <w:spacing w:val="-4"/>
          <w:sz w:val="24"/>
          <w:szCs w:val="24"/>
        </w:rPr>
      </w:pPr>
      <w:r>
        <w:rPr>
          <w:rStyle w:val="None"/>
          <w:spacing w:val="-4"/>
          <w:sz w:val="24"/>
          <w:szCs w:val="24"/>
          <w:rtl w:val="0"/>
          <w:lang w:val="en-US"/>
        </w:rPr>
        <w:t>Notting Hill</w:t>
      </w:r>
    </w:p>
    <w:p>
      <w:pPr>
        <w:pStyle w:val="Normal.0"/>
        <w:jc w:val="right"/>
        <w:rPr>
          <w:rStyle w:val="None"/>
          <w:spacing w:val="-4"/>
          <w:sz w:val="24"/>
          <w:szCs w:val="24"/>
        </w:rPr>
      </w:pPr>
      <w:r>
        <w:rPr>
          <w:rStyle w:val="None"/>
          <w:spacing w:val="-4"/>
          <w:sz w:val="24"/>
          <w:szCs w:val="24"/>
          <w:rtl w:val="0"/>
          <w:lang w:val="en-US"/>
        </w:rPr>
        <w:t>Victoria 3168</w:t>
      </w:r>
    </w:p>
    <w:p>
      <w:pPr>
        <w:pStyle w:val="Normal.0"/>
        <w:jc w:val="right"/>
        <w:rPr>
          <w:rStyle w:val="None"/>
          <w:spacing w:val="-4"/>
          <w:sz w:val="24"/>
          <w:szCs w:val="24"/>
        </w:rPr>
      </w:pPr>
      <w:r>
        <w:rPr>
          <w:rStyle w:val="None"/>
          <w:spacing w:val="-4"/>
          <w:sz w:val="24"/>
          <w:szCs w:val="24"/>
          <w:rtl w:val="0"/>
          <w:lang w:val="en-US"/>
        </w:rPr>
        <w:t>1800 793 011</w:t>
      </w:r>
    </w:p>
    <w:p>
      <w:pPr>
        <w:pStyle w:val="Normal.0"/>
        <w:rPr>
          <w:rStyle w:val="None"/>
          <w:spacing w:val="-3"/>
        </w:rPr>
      </w:pPr>
      <w:r>
        <w:rPr>
          <w:rStyle w:val="None"/>
          <w:spacing w:val="-3"/>
          <w:rtl w:val="0"/>
          <w:lang w:val="en-US"/>
        </w:rPr>
        <w:t>February</w:t>
      </w:r>
      <w:r>
        <w:rPr>
          <w:rStyle w:val="None"/>
          <w:spacing w:val="-3"/>
          <w:rtl w:val="0"/>
          <w:lang w:val="en-US"/>
        </w:rPr>
        <w:t>, 2026</w:t>
      </w:r>
    </w:p>
    <w:p>
      <w:pPr>
        <w:pStyle w:val="Normal.0"/>
      </w:pPr>
    </w:p>
    <w:p>
      <w:pPr>
        <w:pStyle w:val="Title A"/>
        <w:spacing w:before="0" w:line="360" w:lineRule="auto"/>
        <w:ind w:left="0" w:firstLine="0"/>
        <w:jc w:val="center"/>
        <w:rPr>
          <w:rStyle w:val="None"/>
          <w:spacing w:val="0"/>
        </w:rPr>
      </w:pPr>
      <w:r>
        <w:rPr>
          <w:rStyle w:val="None"/>
          <w:rtl w:val="0"/>
          <w:lang w:val="en-US"/>
        </w:rPr>
        <w:t>URGENT PRODUCT</w:t>
      </w:r>
      <w:r>
        <w:rPr>
          <w:rStyle w:val="None"/>
          <w:spacing w:val="0"/>
          <w:rtl w:val="0"/>
          <w:lang w:val="en-US"/>
        </w:rPr>
        <w:t xml:space="preserve"> </w:t>
      </w:r>
      <w:r>
        <w:rPr>
          <w:rStyle w:val="None"/>
          <w:spacing w:val="0"/>
          <w:rtl w:val="0"/>
          <w:lang w:val="en-US"/>
        </w:rPr>
        <w:t>CORRECTION</w:t>
      </w:r>
    </w:p>
    <w:p>
      <w:pPr>
        <w:pStyle w:val="Title A"/>
        <w:spacing w:before="0" w:line="360" w:lineRule="auto"/>
        <w:ind w:left="0" w:firstLine="0"/>
        <w:jc w:val="center"/>
        <w:rPr>
          <w:rStyle w:val="None"/>
          <w:b w:val="0"/>
          <w:bCs w:val="0"/>
          <w:spacing w:val="0"/>
        </w:rPr>
      </w:pPr>
      <w:r>
        <w:rPr>
          <w:rStyle w:val="None"/>
          <w:b w:val="0"/>
          <w:bCs w:val="0"/>
          <w:spacing w:val="0"/>
          <w:rtl w:val="0"/>
          <w:lang w:val="en-US"/>
        </w:rPr>
        <w:t xml:space="preserve">Mindray </w:t>
      </w:r>
      <w:bookmarkStart w:name="_Hlk218509502" w:id="0"/>
      <w:r>
        <w:rPr>
          <w:rStyle w:val="None"/>
          <w:b w:val="0"/>
          <w:bCs w:val="0"/>
          <w:spacing w:val="0"/>
          <w:rtl w:val="0"/>
          <w:lang w:val="en-US"/>
        </w:rPr>
        <w:t>B</w:t>
      </w:r>
      <w:bookmarkEnd w:id="0"/>
      <w:bookmarkStart w:name="_Hlk218509862" w:id="1"/>
      <w:r>
        <w:rPr>
          <w:rStyle w:val="None"/>
          <w:b w:val="0"/>
          <w:bCs w:val="0"/>
          <w:spacing w:val="0"/>
          <w:rtl w:val="0"/>
          <w:lang w:val="en-US"/>
        </w:rPr>
        <w:t>eneHeart C Series Automated External Defibrillator</w:t>
      </w:r>
      <w:bookmarkEnd w:id="1"/>
      <w:r>
        <w:rPr>
          <w:rStyle w:val="None"/>
          <w:rtl w:val="0"/>
          <w:lang w:val="en-US"/>
        </w:rPr>
        <w:t xml:space="preserve"> </w:t>
      </w:r>
      <w:bookmarkStart w:name="_Hlk218509666" w:id="2"/>
      <w:r>
        <w:rPr>
          <w:rStyle w:val="None"/>
          <w:b w:val="0"/>
          <w:bCs w:val="0"/>
          <w:spacing w:val="0"/>
          <w:rtl w:val="0"/>
          <w:lang w:val="en-US"/>
        </w:rPr>
        <w:t>Operator</w:t>
      </w:r>
      <w:r>
        <w:rPr>
          <w:rStyle w:val="None"/>
          <w:b w:val="0"/>
          <w:bCs w:val="0"/>
          <w:spacing w:val="0"/>
          <w:rtl w:val="0"/>
          <w:lang w:val="en-US"/>
        </w:rPr>
        <w:t>’</w:t>
      </w:r>
      <w:r>
        <w:rPr>
          <w:rStyle w:val="None"/>
          <w:b w:val="0"/>
          <w:bCs w:val="0"/>
          <w:spacing w:val="0"/>
          <w:rtl w:val="0"/>
          <w:lang w:val="en-US"/>
        </w:rPr>
        <w:t>s Manual Update</w:t>
      </w:r>
    </w:p>
    <w:p>
      <w:pPr>
        <w:pStyle w:val="Title A"/>
        <w:spacing w:before="0" w:line="360" w:lineRule="auto"/>
        <w:ind w:left="0" w:firstLine="0"/>
        <w:jc w:val="center"/>
        <w:rPr>
          <w:rStyle w:val="None"/>
          <w:b w:val="0"/>
          <w:bCs w:val="0"/>
        </w:rPr>
      </w:pPr>
      <w:r>
        <w:rPr>
          <w:rStyle w:val="None"/>
          <w:b w:val="0"/>
          <w:bCs w:val="0"/>
          <w:spacing w:val="0"/>
          <w:rtl w:val="0"/>
          <w:lang w:val="en-US"/>
        </w:rPr>
        <w:t>BeneHeart C2, BeneHeart C2 Fully Automatic, BeneHeart C1A, BeneHeart C1A Fully Automatic</w:t>
      </w:r>
      <w:bookmarkEnd w:id="2"/>
    </w:p>
    <w:p>
      <w:pPr>
        <w:pStyle w:val="Body Text"/>
        <w:jc w:val="center"/>
      </w:pPr>
      <w:r>
        <w:rPr>
          <w:rStyle w:val="None"/>
          <w:rtl w:val="0"/>
          <w:lang w:val="en-US"/>
        </w:rPr>
        <w:t>ARTG:</w:t>
      </w:r>
      <w:r>
        <w:rPr>
          <w:rStyle w:val="None"/>
          <w:spacing w:val="0"/>
          <w:rtl w:val="0"/>
          <w:lang w:val="en-US"/>
        </w:rPr>
        <w:t xml:space="preserve"> </w:t>
      </w:r>
      <w:r>
        <w:rPr>
          <w:rStyle w:val="None"/>
          <w:rtl w:val="0"/>
          <w:lang w:val="en-US"/>
        </w:rPr>
        <w:t>166368</w:t>
      </w:r>
      <w:r>
        <w:rPr>
          <w:rStyle w:val="None"/>
          <w:spacing w:val="0"/>
          <w:rtl w:val="0"/>
          <w:lang w:val="en-US"/>
        </w:rPr>
        <w:t xml:space="preserve"> </w:t>
      </w:r>
      <w:r>
        <w:rPr>
          <w:rStyle w:val="None"/>
          <w:rtl w:val="0"/>
          <w:lang w:val="en-US"/>
        </w:rPr>
        <w:t>(</w:t>
      </w:r>
      <w:r>
        <w:rPr>
          <w:rStyle w:val="None"/>
          <w:spacing w:val="0"/>
          <w:rtl w:val="0"/>
          <w:lang w:val="en-US"/>
        </w:rPr>
        <w:t>BeneHeart C Series</w:t>
      </w:r>
      <w:r>
        <w:rPr>
          <w:rStyle w:val="None"/>
          <w:rtl w:val="0"/>
          <w:lang w:val="en-US"/>
        </w:rPr>
        <w:t xml:space="preserve"> Automated External Defibrillator</w:t>
      </w:r>
      <w:r>
        <w:rPr>
          <w:rStyle w:val="None"/>
          <w:spacing w:val="0"/>
          <w:rtl w:val="0"/>
          <w:lang w:val="en-US"/>
        </w:rPr>
        <w:t>)</w:t>
      </w:r>
    </w:p>
    <w:p>
      <w:pPr>
        <w:pStyle w:val="Body Text"/>
        <w:jc w:val="center"/>
      </w:pPr>
      <w:r>
        <w:rPr>
          <w:rStyle w:val="None"/>
          <w:spacing w:val="0"/>
          <w:rtl w:val="0"/>
          <w:lang w:val="en-US"/>
        </w:rPr>
        <w:t>TGA</w:t>
      </w:r>
      <w:r>
        <w:rPr>
          <w:rStyle w:val="None"/>
          <w:spacing w:val="-1"/>
          <w:rtl w:val="0"/>
          <w:lang w:val="en-US"/>
        </w:rPr>
        <w:t xml:space="preserve"> </w:t>
      </w:r>
      <w:r>
        <w:rPr>
          <w:rStyle w:val="None"/>
          <w:spacing w:val="0"/>
          <w:rtl w:val="0"/>
          <w:lang w:val="en-US"/>
        </w:rPr>
        <w:t>Ref:</w:t>
      </w:r>
      <w:r>
        <w:rPr>
          <w:rStyle w:val="None"/>
          <w:spacing w:val="-1"/>
          <w:rtl w:val="0"/>
          <w:lang w:val="en-US"/>
        </w:rPr>
        <w:t xml:space="preserve"> </w:t>
      </w:r>
      <w:r>
        <w:rPr>
          <w:rStyle w:val="None"/>
          <w:spacing w:val="0"/>
          <w:rtl w:val="0"/>
          <w:lang w:val="en-US"/>
        </w:rPr>
        <w:t>RC-2026-RN-00021-1</w:t>
      </w:r>
    </w:p>
    <w:p>
      <w:pPr>
        <w:pStyle w:val="Body Text"/>
      </w:pPr>
    </w:p>
    <w:p>
      <w:pPr>
        <w:pStyle w:val="Body Text"/>
        <w:jc w:val="both"/>
      </w:pPr>
    </w:p>
    <w:p>
      <w:pPr>
        <w:pStyle w:val="Body Text"/>
        <w:jc w:val="both"/>
      </w:pPr>
      <w:r>
        <w:rPr>
          <w:rStyle w:val="None"/>
          <w:rtl w:val="0"/>
          <w:lang w:val="en-US"/>
        </w:rPr>
        <w:t>Dear</w:t>
      </w:r>
      <w:r>
        <w:rPr>
          <w:rStyle w:val="None"/>
          <w:spacing w:val="0"/>
          <w:rtl w:val="0"/>
          <w:lang w:val="en-US"/>
        </w:rPr>
        <w:t xml:space="preserve"> </w:t>
      </w:r>
      <w:r>
        <w:rPr>
          <w:rStyle w:val="None"/>
          <w:rtl w:val="0"/>
          <w:lang w:val="en-US"/>
        </w:rPr>
        <w:t>Valued</w:t>
      </w:r>
      <w:r>
        <w:rPr>
          <w:rStyle w:val="None"/>
          <w:spacing w:val="0"/>
          <w:rtl w:val="0"/>
          <w:lang w:val="en-US"/>
        </w:rPr>
        <w:t xml:space="preserve"> Customer,</w:t>
      </w:r>
    </w:p>
    <w:p>
      <w:pPr>
        <w:pStyle w:val="Body Text"/>
        <w:jc w:val="both"/>
      </w:pPr>
    </w:p>
    <w:p>
      <w:pPr>
        <w:pStyle w:val="Body Text"/>
        <w:jc w:val="both"/>
      </w:pPr>
      <w:r>
        <w:rPr>
          <w:rStyle w:val="None"/>
          <w:rtl w:val="0"/>
          <w:lang w:val="en-US"/>
        </w:rPr>
        <w:t xml:space="preserve">Mindray would like to inform you of an urgent product correction to several models of Mindray BeneHeart C Series Automated External Defibrillator (AED) </w:t>
      </w:r>
    </w:p>
    <w:p>
      <w:pPr>
        <w:pStyle w:val="Normal.0"/>
        <w:spacing w:before="137"/>
        <w:jc w:val="both"/>
        <w:rPr>
          <w:rStyle w:val="None"/>
          <w:b w:val="1"/>
          <w:bCs w:val="1"/>
        </w:rPr>
      </w:pPr>
    </w:p>
    <w:p>
      <w:pPr>
        <w:pStyle w:val="Normal.0"/>
        <w:spacing w:before="137"/>
        <w:jc w:val="both"/>
        <w:rPr>
          <w:rStyle w:val="None"/>
          <w:b w:val="1"/>
          <w:bCs w:val="1"/>
        </w:rPr>
      </w:pPr>
      <w:r>
        <w:rPr>
          <w:rStyle w:val="None"/>
          <w:b w:val="1"/>
          <w:bCs w:val="1"/>
          <w:rtl w:val="0"/>
          <w:lang w:val="en-US"/>
        </w:rPr>
        <w:t xml:space="preserve">Description of the problem: </w:t>
      </w:r>
      <w:bookmarkStart w:name="_Hlk218509452" w:id="3"/>
    </w:p>
    <w:p>
      <w:pPr>
        <w:pStyle w:val="Normal.0"/>
        <w:spacing w:before="137"/>
        <w:jc w:val="both"/>
        <w:rPr>
          <w:rStyle w:val="None"/>
          <w:b w:val="1"/>
          <w:bCs w:val="1"/>
        </w:rPr>
      </w:pPr>
    </w:p>
    <w:p>
      <w:pPr>
        <w:pStyle w:val="Body Text"/>
        <w:spacing w:line="360" w:lineRule="auto"/>
        <w:jc w:val="both"/>
      </w:pPr>
      <w:r>
        <w:rPr>
          <w:rStyle w:val="None"/>
          <w:rtl w:val="0"/>
          <w:lang w:val="en-US"/>
        </w:rPr>
        <w:t>The operator</w:t>
      </w:r>
      <w:r>
        <w:rPr>
          <w:rStyle w:val="None"/>
          <w:rtl w:val="0"/>
          <w:lang w:val="en-US"/>
        </w:rPr>
        <w:t>’</w:t>
      </w:r>
      <w:r>
        <w:rPr>
          <w:rStyle w:val="None"/>
          <w:rtl w:val="0"/>
          <w:lang w:val="en-US"/>
        </w:rPr>
        <w:t xml:space="preserve">s manual is being updated to help users better understand the impact of the Wi-Fi/cellular settings on battery life, and clearer information on the electrode pads In-position detection function. Details of the modifications are as follows: </w:t>
      </w:r>
    </w:p>
    <w:p>
      <w:pPr>
        <w:pStyle w:val="Body Text"/>
        <w:spacing w:line="360" w:lineRule="auto"/>
        <w:jc w:val="both"/>
      </w:pPr>
    </w:p>
    <w:p>
      <w:pPr>
        <w:pStyle w:val="heading 3"/>
        <w:numPr>
          <w:ilvl w:val="0"/>
          <w:numId w:val="2"/>
        </w:numPr>
        <w:bidi w:val="0"/>
        <w:spacing w:before="0" w:after="0" w:line="360" w:lineRule="atLeast"/>
        <w:ind w:right="0"/>
        <w:jc w:val="left"/>
        <w:rPr>
          <w:b w:val="0"/>
          <w:bCs w:val="0"/>
          <w:sz w:val="22"/>
          <w:szCs w:val="22"/>
          <w:rtl w:val="0"/>
          <w:lang w:val="en-US"/>
        </w:rPr>
      </w:pPr>
      <w:r>
        <w:rPr>
          <w:rStyle w:val="None"/>
          <w:b w:val="1"/>
          <w:bCs w:val="1"/>
          <w:sz w:val="22"/>
          <w:szCs w:val="22"/>
          <w:rtl w:val="0"/>
          <w:lang w:val="en-US"/>
        </w:rPr>
        <w:t>Relevance Between Battery Life and Network Configurations</w:t>
      </w:r>
    </w:p>
    <w:p>
      <w:pPr>
        <w:pStyle w:val="List Paragraph"/>
        <w:spacing w:line="360" w:lineRule="atLeast"/>
        <w:ind w:left="720" w:firstLine="0"/>
        <w:rPr>
          <w:rStyle w:val="None"/>
        </w:rPr>
      </w:pPr>
      <w:r>
        <w:rPr>
          <w:rStyle w:val="None"/>
          <w:rtl w:val="0"/>
          <w:lang w:val="en-US"/>
        </w:rPr>
        <w:t xml:space="preserve">When the equipment is configured with the Wi-Fi/cellular module, it automatically sends self-test reports at preset intervals by default, which consumes battery power. Information has been updated in the manual to remind users that incorrect configuration of the wireless network would cause extra power consumption. Low battery power may cause the device to fail to power on, delaying therapy. If this function is not needed, it is recommended to contact Mindray Medical service personnel via email at </w:t>
      </w:r>
      <w:r>
        <w:rPr>
          <w:rStyle w:val="Hyperlink.2"/>
          <w:lang w:val="en-US"/>
        </w:rPr>
        <w:fldChar w:fldCharType="begin" w:fldLock="0"/>
      </w:r>
      <w:r>
        <w:rPr>
          <w:rStyle w:val="Hyperlink.2"/>
          <w:lang w:val="en-US"/>
        </w:rPr>
        <w:instrText xml:space="preserve"> HYPERLINK "mailto:service.au@message.mindray.com"</w:instrText>
      </w:r>
      <w:r>
        <w:rPr>
          <w:rStyle w:val="Hyperlink.2"/>
          <w:lang w:val="en-US"/>
        </w:rPr>
        <w:fldChar w:fldCharType="separate" w:fldLock="0"/>
      </w:r>
      <w:r>
        <w:rPr>
          <w:rStyle w:val="Hyperlink.2"/>
          <w:rtl w:val="0"/>
          <w:lang w:val="en-US"/>
        </w:rPr>
        <w:t>service.au@message.mindray.com</w:t>
      </w:r>
      <w:r>
        <w:rPr/>
        <w:fldChar w:fldCharType="end" w:fldLock="0"/>
      </w:r>
      <w:r>
        <w:rPr>
          <w:rStyle w:val="None"/>
          <w:rtl w:val="0"/>
          <w:lang w:val="en-US"/>
        </w:rPr>
        <w:t xml:space="preserve"> to disable it. </w:t>
      </w:r>
    </w:p>
    <w:p>
      <w:pPr>
        <w:pStyle w:val="Body Text"/>
        <w:spacing w:line="360" w:lineRule="auto"/>
        <w:ind w:left="420" w:firstLine="0"/>
        <w:jc w:val="both"/>
        <w:rPr>
          <w:rStyle w:val="None"/>
        </w:rPr>
      </w:pPr>
    </w:p>
    <w:p>
      <w:pPr>
        <w:pStyle w:val="heading 3"/>
        <w:numPr>
          <w:ilvl w:val="0"/>
          <w:numId w:val="2"/>
        </w:numPr>
        <w:bidi w:val="0"/>
        <w:spacing w:before="0" w:after="0" w:line="360" w:lineRule="atLeast"/>
        <w:ind w:right="0"/>
        <w:jc w:val="left"/>
        <w:rPr>
          <w:b w:val="0"/>
          <w:bCs w:val="0"/>
          <w:sz w:val="22"/>
          <w:szCs w:val="22"/>
          <w:rtl w:val="0"/>
          <w:lang w:val="en-US"/>
        </w:rPr>
      </w:pPr>
      <w:r>
        <w:rPr>
          <w:rStyle w:val="None"/>
          <w:b w:val="1"/>
          <w:bCs w:val="1"/>
          <w:sz w:val="22"/>
          <w:szCs w:val="22"/>
          <w:rtl w:val="0"/>
          <w:lang w:val="en-US"/>
        </w:rPr>
        <w:t>Electrode Pads In-position Detection</w:t>
      </w:r>
    </w:p>
    <w:p>
      <w:pPr>
        <w:pStyle w:val="List Paragraph"/>
        <w:spacing w:line="360" w:lineRule="atLeast"/>
        <w:ind w:left="720" w:firstLine="0"/>
      </w:pPr>
      <w:r>
        <w:rPr>
          <w:rStyle w:val="None"/>
          <w:rtl w:val="0"/>
          <w:lang w:val="en-US"/>
        </w:rPr>
        <w:t>The information relating to the electrode pads in-position detection in the manual has been updated to be clearer. Before turning off the equipment, plug in the pads connector of new electrode pads. The status indicator will flash red if an auto test failure is detected or if the pads connector is not connected and thus electrode pads cannot be detected. This could lead to a delay in providing therapy, as the failure must be resolved before delivering therapy.</w:t>
      </w:r>
    </w:p>
    <w:p>
      <w:pPr>
        <w:pStyle w:val="Body Text"/>
        <w:spacing w:line="360" w:lineRule="auto"/>
        <w:jc w:val="both"/>
        <w:rPr>
          <w:rStyle w:val="None"/>
        </w:rPr>
      </w:pPr>
    </w:p>
    <w:p>
      <w:pPr>
        <w:pStyle w:val="Body Text"/>
        <w:spacing w:line="360" w:lineRule="auto"/>
        <w:jc w:val="both"/>
        <w:rPr>
          <w:rStyle w:val="None"/>
        </w:rPr>
      </w:pPr>
      <w:bookmarkEnd w:id="3"/>
    </w:p>
    <w:p>
      <w:pPr>
        <w:pStyle w:val="Body Text"/>
        <w:spacing w:line="360" w:lineRule="auto"/>
        <w:jc w:val="both"/>
      </w:pPr>
      <w:r>
        <w:rPr>
          <w:rStyle w:val="None"/>
          <w:rtl w:val="0"/>
          <w:lang w:val="en-US"/>
        </w:rPr>
        <w:t>This revision of the manual includes only rewording and refining of the contents. No modification is made to the product or the way of operation, thus no new clinical risks are introduced.</w:t>
      </w:r>
    </w:p>
    <w:p>
      <w:pPr>
        <w:pStyle w:val="Body Text"/>
        <w:spacing w:line="360" w:lineRule="auto"/>
        <w:jc w:val="both"/>
        <w:rPr>
          <w:rStyle w:val="None"/>
          <w:b w:val="1"/>
          <w:bCs w:val="1"/>
        </w:rPr>
      </w:pPr>
    </w:p>
    <w:p>
      <w:pPr>
        <w:pStyle w:val="Body Text"/>
        <w:spacing w:line="360" w:lineRule="auto"/>
        <w:jc w:val="both"/>
        <w:rPr>
          <w:rStyle w:val="None"/>
        </w:rPr>
      </w:pPr>
      <w:r>
        <w:rPr>
          <w:rStyle w:val="None"/>
          <w:b w:val="1"/>
          <w:bCs w:val="1"/>
          <w:rtl w:val="0"/>
          <w:lang w:val="en-US"/>
        </w:rPr>
        <w:t xml:space="preserve">Action to be taken by the customers/users: </w:t>
      </w:r>
    </w:p>
    <w:p>
      <w:pPr>
        <w:pStyle w:val="Default"/>
        <w:ind w:left="220" w:firstLine="0"/>
        <w:jc w:val="both"/>
        <w:rPr>
          <w:rStyle w:val="None"/>
          <w:outline w:val="0"/>
          <w:color w:val="000000"/>
          <w:sz w:val="22"/>
          <w:szCs w:val="22"/>
          <w:u w:color="000000"/>
          <w14:textFill>
            <w14:solidFill>
              <w14:srgbClr w14:val="000000"/>
            </w14:solidFill>
          </w14:textFill>
        </w:rPr>
      </w:pPr>
    </w:p>
    <w:p>
      <w:pPr>
        <w:pStyle w:val="Default"/>
        <w:numPr>
          <w:ilvl w:val="0"/>
          <w:numId w:val="4"/>
        </w:numPr>
        <w:bidi w:val="0"/>
        <w:ind w:right="0"/>
        <w:jc w:val="both"/>
        <w:rPr>
          <w:sz w:val="22"/>
          <w:szCs w:val="22"/>
          <w:rtl w:val="0"/>
          <w:lang w:val="en-US"/>
        </w:rPr>
      </w:pPr>
      <w:r>
        <w:rPr>
          <w:rStyle w:val="None"/>
          <w:outline w:val="0"/>
          <w:color w:val="000000"/>
          <w:sz w:val="22"/>
          <w:szCs w:val="22"/>
          <w:u w:color="000000"/>
          <w:rtl w:val="0"/>
          <w:lang w:val="en-US"/>
          <w14:textFill>
            <w14:solidFill>
              <w14:srgbClr w14:val="000000"/>
            </w14:solidFill>
          </w14:textFill>
        </w:rPr>
        <w:t xml:space="preserve">Please review and distribute this information, along with the document </w:t>
      </w:r>
      <w:r>
        <w:rPr>
          <w:rStyle w:val="None"/>
          <w:outline w:val="0"/>
          <w:color w:val="000000"/>
          <w:sz w:val="22"/>
          <w:szCs w:val="22"/>
          <w:u w:color="000000"/>
          <w:rtl w:val="0"/>
          <w:lang w:val="en-US"/>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List of Impacted products</w:t>
      </w:r>
      <w:r>
        <w:rPr>
          <w:rStyle w:val="None"/>
          <w:outline w:val="0"/>
          <w:color w:val="000000"/>
          <w:sz w:val="22"/>
          <w:szCs w:val="22"/>
          <w:u w:color="000000"/>
          <w:rtl w:val="0"/>
          <w:lang w:val="en-US"/>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 to the relevant people within your organisation(s) or to any facilities/end users to whom you have sold the affected products.</w:t>
      </w:r>
    </w:p>
    <w:p>
      <w:pPr>
        <w:pStyle w:val="Default"/>
        <w:ind w:left="720" w:firstLine="0"/>
        <w:jc w:val="both"/>
        <w:rPr>
          <w:rStyle w:val="None"/>
          <w:outline w:val="0"/>
          <w:color w:val="000000"/>
          <w:sz w:val="22"/>
          <w:szCs w:val="22"/>
          <w:u w:color="000000"/>
          <w14:textFill>
            <w14:solidFill>
              <w14:srgbClr w14:val="000000"/>
            </w14:solidFill>
          </w14:textFill>
        </w:rPr>
      </w:pPr>
    </w:p>
    <w:p>
      <w:pPr>
        <w:pStyle w:val="Default"/>
        <w:numPr>
          <w:ilvl w:val="0"/>
          <w:numId w:val="4"/>
        </w:numPr>
        <w:bidi w:val="0"/>
        <w:ind w:right="0"/>
        <w:jc w:val="both"/>
        <w:rPr>
          <w:sz w:val="22"/>
          <w:szCs w:val="22"/>
          <w:rtl w:val="0"/>
          <w:lang w:val="en-US"/>
        </w:rPr>
      </w:pPr>
      <w:r>
        <w:rPr>
          <w:rStyle w:val="None"/>
          <w:outline w:val="0"/>
          <w:color w:val="000000"/>
          <w:sz w:val="22"/>
          <w:szCs w:val="22"/>
          <w:u w:color="000000"/>
          <w:rtl w:val="0"/>
          <w:lang w:val="en-US"/>
          <w14:textFill>
            <w14:solidFill>
              <w14:srgbClr w14:val="000000"/>
            </w14:solidFill>
          </w14:textFill>
        </w:rPr>
        <w:t xml:space="preserve">Review the new electronic manual supplied by Mindray Medical Australia - </w:t>
      </w:r>
      <w:commentRangeStart w:id="4"/>
      <w:commentRangeStart w:id="5"/>
      <w:r>
        <w:rPr>
          <w:rStyle w:val="None"/>
          <w:b w:val="1"/>
          <w:bCs w:val="1"/>
          <w:outline w:val="0"/>
          <w:color w:val="000000"/>
          <w:sz w:val="22"/>
          <w:szCs w:val="22"/>
          <w:u w:color="000000"/>
          <w:rtl w:val="0"/>
          <w:lang w:val="en-US"/>
          <w14:textFill>
            <w14:solidFill>
              <w14:srgbClr w14:val="000000"/>
            </w14:solidFill>
          </w14:textFill>
        </w:rPr>
        <w:t>HYPERLINK</w:t>
      </w:r>
      <w:commentRangeEnd w:id="4"/>
      <w:r>
        <w:commentReference w:id="4"/>
      </w:r>
      <w:commentRangeEnd w:id="5"/>
      <w:r>
        <w:commentReference w:id="5"/>
      </w:r>
    </w:p>
    <w:p>
      <w:pPr>
        <w:pStyle w:val="List Paragraph"/>
      </w:pPr>
    </w:p>
    <w:p>
      <w:pPr>
        <w:pStyle w:val="Default"/>
        <w:numPr>
          <w:ilvl w:val="0"/>
          <w:numId w:val="4"/>
        </w:numPr>
        <w:bidi w:val="0"/>
        <w:ind w:right="0"/>
        <w:jc w:val="both"/>
        <w:rPr>
          <w:sz w:val="22"/>
          <w:szCs w:val="22"/>
          <w:rtl w:val="0"/>
          <w:lang w:val="en-US"/>
        </w:rPr>
      </w:pPr>
      <w:r>
        <w:rPr>
          <w:rStyle w:val="None"/>
          <w:outline w:val="0"/>
          <w:color w:val="000000"/>
          <w:sz w:val="22"/>
          <w:szCs w:val="22"/>
          <w:u w:color="000000"/>
          <w:rtl w:val="0"/>
          <w:lang w:val="en-US"/>
          <w14:textFill>
            <w14:solidFill>
              <w14:srgbClr w14:val="000000"/>
            </w14:solidFill>
          </w14:textFill>
        </w:rPr>
        <w:t xml:space="preserve">As outlined in the manual, if the on-screen battery symbol indicates battery power is low or almost depleted, replace the battery </w:t>
      </w:r>
      <w:r>
        <w:rPr>
          <w:rStyle w:val="None"/>
          <w:b w:val="1"/>
          <w:bCs w:val="1"/>
          <w:outline w:val="0"/>
          <w:color w:val="000000"/>
          <w:sz w:val="22"/>
          <w:szCs w:val="22"/>
          <w:u w:color="000000"/>
          <w:rtl w:val="0"/>
          <w:lang w:val="en-US"/>
          <w14:textFill>
            <w14:solidFill>
              <w14:srgbClr w14:val="000000"/>
            </w14:solidFill>
          </w14:textFill>
        </w:rPr>
        <w:t>immediately</w:t>
      </w:r>
      <w:r>
        <w:rPr>
          <w:rStyle w:val="None"/>
          <w:outline w:val="0"/>
          <w:color w:val="000000"/>
          <w:sz w:val="22"/>
          <w:szCs w:val="22"/>
          <w:u w:color="000000"/>
          <w:rtl w:val="0"/>
          <w:lang w:val="en-US"/>
          <w14:textFill>
            <w14:solidFill>
              <w14:srgbClr w14:val="000000"/>
            </w14:solidFill>
          </w14:textFill>
        </w:rPr>
        <w:t xml:space="preserve">. </w:t>
      </w:r>
    </w:p>
    <w:p>
      <w:pPr>
        <w:pStyle w:val="List Paragraph"/>
      </w:pPr>
    </w:p>
    <w:p>
      <w:pPr>
        <w:pStyle w:val="Default"/>
        <w:numPr>
          <w:ilvl w:val="0"/>
          <w:numId w:val="4"/>
        </w:numPr>
        <w:bidi w:val="0"/>
        <w:ind w:right="0"/>
        <w:jc w:val="both"/>
        <w:rPr>
          <w:sz w:val="22"/>
          <w:szCs w:val="22"/>
          <w:rtl w:val="0"/>
          <w:lang w:val="en-US"/>
        </w:rPr>
      </w:pPr>
      <w:r>
        <w:rPr>
          <w:rStyle w:val="None"/>
          <w:outline w:val="0"/>
          <w:color w:val="000000"/>
          <w:sz w:val="22"/>
          <w:szCs w:val="22"/>
          <w:u w:color="000000"/>
          <w:rtl w:val="0"/>
          <w:lang w:val="en-US"/>
          <w14:textFill>
            <w14:solidFill>
              <w14:srgbClr w14:val="000000"/>
            </w14:solidFill>
          </w14:textFill>
        </w:rPr>
        <w:t>Contact Mindray Medical Australia to disable the automatic sending of self-test reports via WiFi/cellular, if this function is not needed.</w:t>
      </w:r>
    </w:p>
    <w:p>
      <w:pPr>
        <w:pStyle w:val="Default"/>
        <w:jc w:val="both"/>
        <w:rPr>
          <w:rStyle w:val="None"/>
          <w:sz w:val="22"/>
          <w:szCs w:val="22"/>
        </w:rPr>
      </w:pPr>
    </w:p>
    <w:p>
      <w:pPr>
        <w:pStyle w:val="Default"/>
        <w:numPr>
          <w:ilvl w:val="0"/>
          <w:numId w:val="4"/>
        </w:numPr>
        <w:bidi w:val="0"/>
        <w:ind w:right="0"/>
        <w:jc w:val="both"/>
        <w:rPr>
          <w:sz w:val="22"/>
          <w:szCs w:val="22"/>
          <w:rtl w:val="0"/>
          <w:lang w:val="en-US"/>
        </w:rPr>
      </w:pPr>
      <w:r>
        <w:rPr>
          <w:rStyle w:val="None"/>
          <w:sz w:val="22"/>
          <w:szCs w:val="22"/>
          <w:rtl w:val="0"/>
          <w:lang w:val="en-US"/>
        </w:rPr>
        <w:t>The Mindray BeneHeart C Series AED can be used as per routine practice.</w:t>
      </w:r>
    </w:p>
    <w:p>
      <w:pPr>
        <w:pStyle w:val="List Paragraph"/>
        <w:jc w:val="both"/>
      </w:pPr>
    </w:p>
    <w:p>
      <w:pPr>
        <w:pStyle w:val="Default"/>
        <w:numPr>
          <w:ilvl w:val="0"/>
          <w:numId w:val="4"/>
        </w:numPr>
        <w:bidi w:val="0"/>
        <w:ind w:right="0"/>
        <w:jc w:val="both"/>
        <w:rPr>
          <w:sz w:val="22"/>
          <w:szCs w:val="22"/>
          <w:rtl w:val="0"/>
          <w:lang w:val="en-US"/>
        </w:rPr>
      </w:pPr>
      <w:r>
        <w:rPr>
          <w:rStyle w:val="None"/>
          <w:sz w:val="22"/>
          <w:szCs w:val="22"/>
          <w:rtl w:val="0"/>
          <w:lang w:val="en-US"/>
        </w:rPr>
        <w:t xml:space="preserve">Complete the Response form and return to </w:t>
      </w:r>
      <w:r>
        <w:rPr>
          <w:rStyle w:val="Hyperlink.3"/>
          <w:sz w:val="22"/>
          <w:szCs w:val="22"/>
        </w:rPr>
        <w:fldChar w:fldCharType="begin" w:fldLock="0"/>
      </w:r>
      <w:r>
        <w:rPr>
          <w:rStyle w:val="Hyperlink.3"/>
          <w:sz w:val="22"/>
          <w:szCs w:val="22"/>
        </w:rPr>
        <w:instrText xml:space="preserve"> HYPERLINK "mailto:Paul.w@mindray.com"</w:instrText>
      </w:r>
      <w:r>
        <w:rPr>
          <w:rStyle w:val="Hyperlink.3"/>
          <w:sz w:val="22"/>
          <w:szCs w:val="22"/>
        </w:rPr>
        <w:fldChar w:fldCharType="separate" w:fldLock="0"/>
      </w:r>
      <w:r>
        <w:rPr>
          <w:rStyle w:val="Hyperlink.3"/>
          <w:sz w:val="22"/>
          <w:szCs w:val="22"/>
          <w:rtl w:val="0"/>
          <w:lang w:val="en-US"/>
        </w:rPr>
        <w:t>Paul.w@mindray.com</w:t>
      </w:r>
      <w:r>
        <w:rPr>
          <w:sz w:val="22"/>
          <w:szCs w:val="22"/>
        </w:rPr>
        <w:fldChar w:fldCharType="end" w:fldLock="0"/>
      </w:r>
      <w:r>
        <w:rPr>
          <w:rStyle w:val="Hyperlink.3"/>
          <w:sz w:val="22"/>
          <w:szCs w:val="22"/>
          <w:rtl w:val="0"/>
          <w:lang w:val="en-US"/>
        </w:rPr>
        <w:t>,</w:t>
      </w:r>
      <w:r>
        <w:rPr>
          <w:rStyle w:val="None"/>
          <w:sz w:val="22"/>
          <w:szCs w:val="22"/>
          <w:rtl w:val="0"/>
          <w:lang w:val="en-US"/>
        </w:rPr>
        <w:t xml:space="preserve"> and </w:t>
      </w:r>
      <w:r>
        <w:rPr>
          <w:rStyle w:val="Hyperlink.3"/>
          <w:sz w:val="22"/>
          <w:szCs w:val="22"/>
        </w:rPr>
        <w:fldChar w:fldCharType="begin" w:fldLock="0"/>
      </w:r>
      <w:r>
        <w:rPr>
          <w:rStyle w:val="Hyperlink.3"/>
          <w:sz w:val="22"/>
          <w:szCs w:val="22"/>
        </w:rPr>
        <w:instrText xml:space="preserve"> HYPERLINK "mailto:ashor.khoshaba@mindray.com"</w:instrText>
      </w:r>
      <w:r>
        <w:rPr>
          <w:rStyle w:val="Hyperlink.3"/>
          <w:sz w:val="22"/>
          <w:szCs w:val="22"/>
        </w:rPr>
        <w:fldChar w:fldCharType="separate" w:fldLock="0"/>
      </w:r>
      <w:r>
        <w:rPr>
          <w:rStyle w:val="Hyperlink.3"/>
          <w:sz w:val="22"/>
          <w:szCs w:val="22"/>
          <w:rtl w:val="0"/>
          <w:lang w:val="en-US"/>
        </w:rPr>
        <w:t>ashor.khoshaba@mindray.com</w:t>
      </w:r>
      <w:r>
        <w:rPr>
          <w:sz w:val="22"/>
          <w:szCs w:val="22"/>
        </w:rPr>
        <w:fldChar w:fldCharType="end" w:fldLock="0"/>
      </w:r>
    </w:p>
    <w:p>
      <w:pPr>
        <w:pStyle w:val="Default"/>
        <w:ind w:left="580" w:firstLine="0"/>
        <w:jc w:val="both"/>
        <w:rPr>
          <w:rStyle w:val="None"/>
          <w:sz w:val="22"/>
          <w:szCs w:val="22"/>
        </w:rPr>
      </w:pPr>
    </w:p>
    <w:p>
      <w:pPr>
        <w:pStyle w:val="Default"/>
        <w:ind w:left="580" w:firstLine="0"/>
        <w:jc w:val="both"/>
        <w:rPr>
          <w:rStyle w:val="None"/>
          <w:sz w:val="22"/>
          <w:szCs w:val="22"/>
        </w:rPr>
      </w:pPr>
    </w:p>
    <w:p>
      <w:pPr>
        <w:pStyle w:val="Default"/>
        <w:jc w:val="both"/>
        <w:rPr>
          <w:rStyle w:val="None"/>
          <w:sz w:val="22"/>
          <w:szCs w:val="22"/>
        </w:rPr>
      </w:pPr>
      <w:r>
        <w:rPr>
          <w:rStyle w:val="None"/>
          <w:sz w:val="22"/>
          <w:szCs w:val="22"/>
          <w:rtl w:val="0"/>
          <w:lang w:val="en-US"/>
        </w:rPr>
        <w:t>This action is being conducted in consultation with the Therapeutic Goods Administration (TGA).</w:t>
      </w:r>
    </w:p>
    <w:p>
      <w:pPr>
        <w:pStyle w:val="Default"/>
        <w:ind w:left="220" w:firstLine="0"/>
        <w:jc w:val="both"/>
        <w:rPr>
          <w:rStyle w:val="None"/>
          <w:sz w:val="22"/>
          <w:szCs w:val="22"/>
        </w:rPr>
      </w:pPr>
    </w:p>
    <w:p>
      <w:pPr>
        <w:pStyle w:val="Default"/>
        <w:jc w:val="both"/>
        <w:rPr>
          <w:rStyle w:val="None"/>
          <w:sz w:val="22"/>
          <w:szCs w:val="22"/>
        </w:rPr>
      </w:pPr>
      <w:r>
        <w:rPr>
          <w:rStyle w:val="None"/>
          <w:sz w:val="22"/>
          <w:szCs w:val="22"/>
          <w:rtl w:val="0"/>
          <w:lang w:val="en-US"/>
        </w:rPr>
        <w:t>Should you have any queries or concerns throughout this process, please get in touch with us anytime.</w:t>
      </w:r>
    </w:p>
    <w:p>
      <w:pPr>
        <w:pStyle w:val="Body Text"/>
        <w:spacing w:before="46"/>
        <w:jc w:val="both"/>
      </w:pPr>
    </w:p>
    <w:p>
      <w:pPr>
        <w:pStyle w:val="Body Text"/>
        <w:jc w:val="both"/>
        <w:rPr>
          <w:rStyle w:val="None"/>
        </w:rPr>
      </w:pPr>
      <w:r>
        <w:rPr>
          <w:rStyle w:val="None"/>
          <w:rtl w:val="0"/>
          <w:lang w:val="en-US"/>
        </w:rPr>
        <w:t>Yours</w:t>
      </w:r>
      <w:r>
        <w:rPr>
          <w:rStyle w:val="None"/>
          <w:spacing w:val="0"/>
          <w:rtl w:val="0"/>
          <w:lang w:val="en-US"/>
        </w:rPr>
        <w:t xml:space="preserve"> sincerely,</w:t>
      </w:r>
    </w:p>
    <w:p>
      <w:pPr>
        <w:pStyle w:val="Body Text"/>
        <w:spacing w:before="95"/>
        <w:jc w:val="both"/>
      </w:pPr>
      <w:r>
        <w:rPr>
          <w:rStyle w:val="None"/>
        </w:rPr>
        <w:drawing xmlns:a="http://schemas.openxmlformats.org/drawingml/2006/main">
          <wp:inline distT="0" distB="0" distL="0" distR="0">
            <wp:extent cx="1130139" cy="704850"/>
            <wp:effectExtent l="0" t="0" r="0" b="0"/>
            <wp:docPr id="1073741829" name="officeArt object" descr="A close-up of a signature"/>
            <wp:cNvGraphicFramePr/>
            <a:graphic xmlns:a="http://schemas.openxmlformats.org/drawingml/2006/main">
              <a:graphicData uri="http://schemas.openxmlformats.org/drawingml/2006/picture">
                <pic:pic xmlns:pic="http://schemas.openxmlformats.org/drawingml/2006/picture">
                  <pic:nvPicPr>
                    <pic:cNvPr id="1073741829" name="A close-up of a signature" descr="A close-up of a signature"/>
                    <pic:cNvPicPr>
                      <a:picLocks noChangeAspect="1"/>
                    </pic:cNvPicPr>
                  </pic:nvPicPr>
                  <pic:blipFill>
                    <a:blip r:embed="rId4">
                      <a:extLst/>
                    </a:blip>
                    <a:stretch>
                      <a:fillRect/>
                    </a:stretch>
                  </pic:blipFill>
                  <pic:spPr>
                    <a:xfrm>
                      <a:off x="0" y="0"/>
                      <a:ext cx="1130139" cy="704850"/>
                    </a:xfrm>
                    <a:prstGeom prst="rect">
                      <a:avLst/>
                    </a:prstGeom>
                    <a:ln w="12700" cap="flat">
                      <a:noFill/>
                      <a:miter lim="400000"/>
                    </a:ln>
                    <a:effectLst/>
                  </pic:spPr>
                </pic:pic>
              </a:graphicData>
            </a:graphic>
          </wp:inline>
        </w:drawing>
      </w:r>
    </w:p>
    <w:p>
      <w:pPr>
        <w:pStyle w:val="Body Text"/>
        <w:jc w:val="both"/>
        <w:rPr>
          <w:rStyle w:val="None"/>
          <w:spacing w:val="0"/>
        </w:rPr>
      </w:pPr>
      <w:r>
        <w:rPr>
          <w:rStyle w:val="None"/>
          <w:rtl w:val="0"/>
          <w:lang w:val="en-US"/>
        </w:rPr>
        <w:t>Ashor Khoshaba</w:t>
      </w:r>
    </w:p>
    <w:p>
      <w:pPr>
        <w:pStyle w:val="Body Text"/>
        <w:jc w:val="both"/>
      </w:pPr>
    </w:p>
    <w:p>
      <w:pPr>
        <w:pStyle w:val="Body Text"/>
        <w:ind w:right="2148"/>
        <w:jc w:val="both"/>
      </w:pPr>
      <w:r>
        <w:rPr>
          <w:rStyle w:val="None"/>
          <w:rtl w:val="0"/>
          <w:lang w:val="en-US"/>
        </w:rPr>
        <w:t>Quality Assurance and Regulatory Affairs Specialist</w:t>
      </w:r>
    </w:p>
    <w:p>
      <w:pPr>
        <w:pStyle w:val="Body Text"/>
        <w:ind w:right="2148"/>
        <w:jc w:val="both"/>
      </w:pPr>
      <w:r>
        <w:rPr>
          <w:rStyle w:val="None"/>
          <w:spacing w:val="0"/>
          <w:rtl w:val="0"/>
          <w:lang w:val="en-US"/>
        </w:rPr>
        <w:t>Ashror.khoshaba@mindray.com</w:t>
      </w:r>
    </w:p>
    <w:p>
      <w:pPr>
        <w:pStyle w:val="Body Text"/>
        <w:jc w:val="both"/>
        <w:rPr>
          <w:rStyle w:val="None"/>
          <w:spacing w:val="0"/>
        </w:rPr>
      </w:pPr>
      <w:r>
        <w:rPr>
          <w:rStyle w:val="None"/>
          <w:spacing w:val="0"/>
          <w:rtl w:val="0"/>
          <w:lang w:val="en-US"/>
        </w:rPr>
        <w:t>0467 971 626</w:t>
      </w:r>
    </w:p>
    <w:p>
      <w:pPr>
        <w:pStyle w:val="Body Text"/>
        <w:jc w:val="both"/>
        <w:rPr>
          <w:rStyle w:val="None"/>
          <w:spacing w:val="0"/>
        </w:rPr>
      </w:pPr>
      <w:r>
        <w:rPr>
          <w:rStyle w:val="None"/>
          <w:rtl w:val="0"/>
          <w:lang w:val="en-US"/>
        </w:rPr>
        <w:t>Mindray</w:t>
      </w:r>
      <w:r>
        <w:rPr>
          <w:rStyle w:val="None"/>
          <w:spacing w:val="0"/>
          <w:rtl w:val="0"/>
          <w:lang w:val="en-US"/>
        </w:rPr>
        <w:t xml:space="preserve"> </w:t>
      </w:r>
      <w:r>
        <w:rPr>
          <w:rStyle w:val="None"/>
          <w:rtl w:val="0"/>
          <w:lang w:val="en-US"/>
        </w:rPr>
        <w:t>Medical</w:t>
      </w:r>
      <w:r>
        <w:rPr>
          <w:rStyle w:val="None"/>
          <w:spacing w:val="0"/>
          <w:rtl w:val="0"/>
          <w:lang w:val="en-US"/>
        </w:rPr>
        <w:t xml:space="preserve"> </w:t>
      </w:r>
      <w:r>
        <w:rPr>
          <w:rStyle w:val="None"/>
          <w:rtl w:val="0"/>
          <w:lang w:val="en-US"/>
        </w:rPr>
        <w:t>Australia</w:t>
      </w:r>
      <w:r>
        <w:rPr>
          <w:rStyle w:val="None"/>
          <w:spacing w:val="0"/>
          <w:rtl w:val="0"/>
          <w:lang w:val="en-US"/>
        </w:rPr>
        <w:t xml:space="preserve"> </w:t>
      </w:r>
      <w:r>
        <w:rPr>
          <w:rStyle w:val="None"/>
          <w:rtl w:val="0"/>
          <w:lang w:val="en-US"/>
        </w:rPr>
        <w:t>Pty</w:t>
      </w:r>
      <w:r>
        <w:rPr>
          <w:rStyle w:val="None"/>
          <w:spacing w:val="0"/>
          <w:rtl w:val="0"/>
          <w:lang w:val="en-US"/>
        </w:rPr>
        <w:t xml:space="preserve"> </w:t>
      </w:r>
      <w:r>
        <w:rPr>
          <w:rStyle w:val="None"/>
          <w:spacing w:val="0"/>
          <w:rtl w:val="0"/>
          <w:lang w:val="en-US"/>
        </w:rPr>
        <w:t>Ltd</w:t>
      </w:r>
    </w:p>
    <w:p>
      <w:pPr>
        <w:pStyle w:val="Body Text"/>
        <w:jc w:val="both"/>
        <w:rPr>
          <w:rStyle w:val="None"/>
          <w:spacing w:val="0"/>
        </w:rPr>
      </w:pPr>
    </w:p>
    <w:p>
      <w:pPr>
        <w:pStyle w:val="Body Text"/>
        <w:jc w:val="both"/>
        <w:rPr>
          <w:rStyle w:val="None"/>
          <w:spacing w:val="0"/>
        </w:rPr>
      </w:pPr>
      <w:r>
        <w:rPr>
          <w:rStyle w:val="None"/>
          <w:spacing w:val="0"/>
          <w:rtl w:val="0"/>
          <w:lang w:val="en-US"/>
        </w:rPr>
        <w:t>In conjunction with</w:t>
      </w:r>
    </w:p>
    <w:p>
      <w:pPr>
        <w:pStyle w:val="Body Text"/>
        <w:jc w:val="both"/>
        <w:rPr>
          <w:rStyle w:val="None"/>
          <w:spacing w:val="0"/>
        </w:rPr>
      </w:pPr>
    </w:p>
    <w:p>
      <w:pPr>
        <w:pStyle w:val="Body Text"/>
        <w:jc w:val="both"/>
        <w:rPr>
          <w:rStyle w:val="None"/>
          <w:spacing w:val="0"/>
        </w:rPr>
      </w:pPr>
      <w:r>
        <w:rPr>
          <w:rStyle w:val="None"/>
          <w:spacing w:val="0"/>
          <w:rtl w:val="0"/>
          <w:lang w:val="en-US"/>
        </w:rPr>
        <w:t>Mindray Bio-Medical Electronics Co, Ltd</w:t>
      </w:r>
    </w:p>
    <w:p>
      <w:pPr>
        <w:pStyle w:val="Body Text"/>
        <w:jc w:val="both"/>
        <w:rPr>
          <w:rStyle w:val="None"/>
          <w:spacing w:val="0"/>
        </w:rPr>
      </w:pPr>
      <w:r>
        <w:rPr>
          <w:rStyle w:val="None"/>
          <w:spacing w:val="0"/>
          <w:rtl w:val="0"/>
          <w:lang w:val="en-US"/>
        </w:rPr>
        <w:t>Post Market Surveillance and Quality Management</w:t>
      </w:r>
    </w:p>
    <w:p>
      <w:pPr>
        <w:pStyle w:val="Body Text"/>
        <w:jc w:val="both"/>
      </w:pPr>
      <w:r>
        <w:rPr>
          <w:rStyle w:val="None"/>
          <w:spacing w:val="0"/>
          <w:rtl w:val="0"/>
          <w:lang w:val="en-US"/>
        </w:rPr>
        <w:t>Shenzhen, China</w:t>
      </w:r>
    </w:p>
    <w:sectPr>
      <w:headerReference w:type="default" r:id="rId5"/>
      <w:footerReference w:type="default" r:id="rId6"/>
      <w:pgSz w:w="11920" w:h="16840" w:orient="portrait"/>
      <w:pgMar w:top="1440" w:right="1440" w:bottom="1440" w:left="1440" w:header="0" w:footer="1123"/>
      <w:pgNumType w:start="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4" w:author="COLEMAN, Nathan" w:date="2026-01-21T15:47:00Z">
    <w:p w14:paraId="1111FFFF">
      <w:pPr>
        <w:pStyle w:val="Default"/>
      </w:pPr>
    </w:p>
    <w:p w14:paraId="11120000">
      <w:pPr>
        <w:pStyle w:val="Default"/>
      </w:pPr>
      <w:r>
        <w:rPr>
          <w:rFonts w:cs="Arial Unicode MS" w:eastAsia="Arial Unicode MS"/>
          <w:rtl w:val="0"/>
        </w:rPr>
        <w:t>Ashor/Mindray - please include a hyperlink to the updated manual/IFU</w:t>
      </w:r>
    </w:p>
  </w:comment>
  <w:comment w:id="5" w:author="杨福妮 Yang Funi" w:date="2026-01-21T21:42:00Z">
    <w:p w14:paraId="11120001">
      <w:pPr>
        <w:pStyle w:val="Default"/>
      </w:pPr>
    </w:p>
    <w:p w14:paraId="11120002">
      <w:pPr>
        <w:pStyle w:val="Default"/>
      </w:pPr>
      <w:r>
        <w:rPr>
          <w:rFonts w:cs="Arial Unicode MS" w:eastAsia="Arial Unicode MS"/>
          <w:rtl w:val="0"/>
        </w:rPr>
        <w:t>After the final draft is confirmed, Mindray will update the Mindray Web Statement link in here, the operator</w:t>
      </w:r>
      <w:r>
        <w:rPr>
          <w:rFonts w:cs="Arial Unicode MS" w:eastAsia="Arial Unicode MS" w:hint="default"/>
          <w:rtl w:val="0"/>
        </w:rPr>
        <w:t>’</w:t>
      </w:r>
      <w:r>
        <w:rPr>
          <w:rFonts w:cs="Arial Unicode MS" w:eastAsia="Arial Unicode MS"/>
          <w:rtl w:val="0"/>
        </w:rPr>
        <w:t>s manual will be attached to the webpage content.</w:t>
      </w:r>
    </w:p>
  </w:comment>
</w:comments>
</file>

<file path=word/commentsExtended.xml><?xml version="1.0" encoding="utf-8"?>
<w15:commentsEx xmlns:w="http://schemas.openxmlformats.org/wordprocessingml/2006/main" xmlns:r="http://schemas.openxmlformats.org/officeDocument/2006/relationships" xmlns:wp="http://schemas.openxmlformats.org/drawingml/2006/wordprocessingDrawing" xmlns:w15="http://schemas.microsoft.com/office/word/2012/wordml">
  <w15:commentEx w15:paraId="11120000" w15:done="0"/>
  <w15:commentEx w15:paraId="11120002" w15:paraIdParent="11120000" w15:done="0"/>
</w15:commentsEx>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2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4675170</wp:posOffset>
          </wp:positionH>
          <wp:positionV relativeFrom="page">
            <wp:posOffset>232409</wp:posOffset>
          </wp:positionV>
          <wp:extent cx="2133588" cy="534544"/>
          <wp:effectExtent l="0" t="0" r="0" b="0"/>
          <wp:wrapNone/>
          <wp:docPr id="1073741825" name="officeArt object" descr="A red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red and black logoAI-generated content may be incorrect." descr="A red and black logoAI-generated content may be incorrect."/>
                  <pic:cNvPicPr>
                    <a:picLocks noChangeAspect="1"/>
                  </pic:cNvPicPr>
                </pic:nvPicPr>
                <pic:blipFill>
                  <a:blip r:embed="rId1">
                    <a:extLst/>
                  </a:blip>
                  <a:stretch>
                    <a:fillRect/>
                  </a:stretch>
                </pic:blipFill>
                <pic:spPr>
                  <a:xfrm>
                    <a:off x="0" y="0"/>
                    <a:ext cx="2133588" cy="534544"/>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1000664</wp:posOffset>
          </wp:positionH>
          <wp:positionV relativeFrom="page">
            <wp:posOffset>72186</wp:posOffset>
          </wp:positionV>
          <wp:extent cx="1068070" cy="493395"/>
          <wp:effectExtent l="0" t="0" r="0" b="0"/>
          <wp:wrapNone/>
          <wp:docPr id="1073741826" name="officeArt object" descr="A close-up of a stamp&#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close-up of a stampAI-generated content may be incorrect." descr="A close-up of a stampAI-generated content may be incorrect."/>
                  <pic:cNvPicPr>
                    <a:picLocks noChangeAspect="1"/>
                  </pic:cNvPicPr>
                </pic:nvPicPr>
                <pic:blipFill>
                  <a:blip r:embed="rId2">
                    <a:extLst/>
                  </a:blip>
                  <a:stretch>
                    <a:fillRect/>
                  </a:stretch>
                </pic:blipFill>
                <pic:spPr>
                  <a:xfrm>
                    <a:off x="0" y="0"/>
                    <a:ext cx="1068070" cy="4933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997711</wp:posOffset>
              </wp:positionH>
              <wp:positionV relativeFrom="page">
                <wp:posOffset>9839749</wp:posOffset>
              </wp:positionV>
              <wp:extent cx="1794510" cy="502284"/>
              <wp:effectExtent l="0" t="0" r="0" b="0"/>
              <wp:wrapNone/>
              <wp:docPr id="1073741827" name="officeArt object" descr="Textbox 1"/>
              <wp:cNvGraphicFramePr/>
              <a:graphic xmlns:a="http://schemas.openxmlformats.org/drawingml/2006/main">
                <a:graphicData uri="http://schemas.microsoft.com/office/word/2010/wordprocessingShape">
                  <wps:wsp>
                    <wps:cNvSpPr txBox="1"/>
                    <wps:spPr>
                      <a:xfrm>
                        <a:off x="0" y="0"/>
                        <a:ext cx="1794510" cy="502284"/>
                      </a:xfrm>
                      <a:prstGeom prst="rect">
                        <a:avLst/>
                      </a:prstGeom>
                      <a:noFill/>
                      <a:ln w="12700" cap="flat">
                        <a:noFill/>
                        <a:miter lim="400000"/>
                      </a:ln>
                      <a:effectLst/>
                    </wps:spPr>
                    <wps:txbx>
                      <w:txbxContent>
                        <w:p>
                          <w:pPr>
                            <w:pStyle w:val="Normal.0"/>
                            <w:spacing w:line="276" w:lineRule="auto"/>
                            <w:ind w:left="20" w:right="18" w:firstLine="0"/>
                          </w:pPr>
                          <w:r>
                            <w:rPr>
                              <w:b w:val="1"/>
                              <w:bCs w:val="1"/>
                              <w:sz w:val="20"/>
                              <w:szCs w:val="20"/>
                              <w:rtl w:val="0"/>
                              <w:lang w:val="en-US"/>
                            </w:rPr>
                            <w:t xml:space="preserve">Mindray Medical Australia </w:t>
                          </w:r>
                          <w:r>
                            <w:rPr>
                              <w:sz w:val="20"/>
                              <w:szCs w:val="20"/>
                              <w:rtl w:val="0"/>
                              <w:lang w:val="en-US"/>
                            </w:rPr>
                            <w:t>Address: 3/24 Gardiner Road, Notting</w:t>
                          </w:r>
                          <w:r>
                            <w:rPr>
                              <w:spacing w:val="-14"/>
                              <w:sz w:val="20"/>
                              <w:szCs w:val="20"/>
                              <w:rtl w:val="0"/>
                              <w:lang w:val="en-US"/>
                            </w:rPr>
                            <w:t xml:space="preserve"> </w:t>
                          </w:r>
                          <w:r>
                            <w:rPr>
                              <w:sz w:val="20"/>
                              <w:szCs w:val="20"/>
                              <w:rtl w:val="0"/>
                              <w:lang w:val="en-US"/>
                            </w:rPr>
                            <w:t>Hill,</w:t>
                          </w:r>
                          <w:r>
                            <w:rPr>
                              <w:spacing w:val="-14"/>
                              <w:sz w:val="20"/>
                              <w:szCs w:val="20"/>
                              <w:rtl w:val="0"/>
                              <w:lang w:val="en-US"/>
                            </w:rPr>
                            <w:t xml:space="preserve"> </w:t>
                          </w:r>
                          <w:r>
                            <w:rPr>
                              <w:sz w:val="20"/>
                              <w:szCs w:val="20"/>
                              <w:rtl w:val="0"/>
                              <w:lang w:val="en-US"/>
                            </w:rPr>
                            <w:t>VIC</w:t>
                          </w:r>
                          <w:r>
                            <w:rPr>
                              <w:spacing w:val="-11"/>
                              <w:sz w:val="20"/>
                              <w:szCs w:val="20"/>
                              <w:rtl w:val="0"/>
                              <w:lang w:val="en-US"/>
                            </w:rPr>
                            <w:t xml:space="preserve"> </w:t>
                          </w:r>
                          <w:r>
                            <w:rPr>
                              <w:sz w:val="20"/>
                              <w:szCs w:val="20"/>
                              <w:rtl w:val="0"/>
                              <w:lang w:val="en-US"/>
                            </w:rPr>
                            <w:t>3168.</w:t>
                          </w:r>
                          <w:r>
                            <w:rPr>
                              <w:spacing w:val="-14"/>
                              <w:sz w:val="20"/>
                              <w:szCs w:val="20"/>
                              <w:rtl w:val="0"/>
                              <w:lang w:val="en-US"/>
                            </w:rPr>
                            <w:t xml:space="preserve"> </w:t>
                          </w:r>
                          <w:r>
                            <w:rPr>
                              <w:sz w:val="20"/>
                              <w:szCs w:val="20"/>
                              <w:rtl w:val="0"/>
                              <w:lang w:val="en-US"/>
                            </w:rPr>
                            <w:t>Australia</w:t>
                          </w:r>
                        </w:p>
                      </w:txbxContent>
                    </wps:txbx>
                    <wps:bodyPr wrap="square" lIns="0" tIns="0" rIns="0" bIns="0" numCol="1" anchor="t">
                      <a:noAutofit/>
                    </wps:bodyPr>
                  </wps:wsp>
                </a:graphicData>
              </a:graphic>
            </wp:anchor>
          </w:drawing>
        </mc:Choice>
        <mc:Fallback>
          <w:pict>
            <v:shape id="_x0000_s1026" type="#_x0000_t202" style="visibility:visible;position:absolute;margin-left:78.6pt;margin-top:774.8pt;width:141.3pt;height:39.5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76" w:lineRule="auto"/>
                      <w:ind w:left="20" w:right="18" w:firstLine="0"/>
                    </w:pPr>
                    <w:r>
                      <w:rPr>
                        <w:b w:val="1"/>
                        <w:bCs w:val="1"/>
                        <w:sz w:val="20"/>
                        <w:szCs w:val="20"/>
                        <w:rtl w:val="0"/>
                        <w:lang w:val="en-US"/>
                      </w:rPr>
                      <w:t xml:space="preserve">Mindray Medical Australia </w:t>
                    </w:r>
                    <w:r>
                      <w:rPr>
                        <w:sz w:val="20"/>
                        <w:szCs w:val="20"/>
                        <w:rtl w:val="0"/>
                        <w:lang w:val="en-US"/>
                      </w:rPr>
                      <w:t>Address: 3/24 Gardiner Road, Notting</w:t>
                    </w:r>
                    <w:r>
                      <w:rPr>
                        <w:spacing w:val="-14"/>
                        <w:sz w:val="20"/>
                        <w:szCs w:val="20"/>
                        <w:rtl w:val="0"/>
                        <w:lang w:val="en-US"/>
                      </w:rPr>
                      <w:t xml:space="preserve"> </w:t>
                    </w:r>
                    <w:r>
                      <w:rPr>
                        <w:sz w:val="20"/>
                        <w:szCs w:val="20"/>
                        <w:rtl w:val="0"/>
                        <w:lang w:val="en-US"/>
                      </w:rPr>
                      <w:t>Hill,</w:t>
                    </w:r>
                    <w:r>
                      <w:rPr>
                        <w:spacing w:val="-14"/>
                        <w:sz w:val="20"/>
                        <w:szCs w:val="20"/>
                        <w:rtl w:val="0"/>
                        <w:lang w:val="en-US"/>
                      </w:rPr>
                      <w:t xml:space="preserve"> </w:t>
                    </w:r>
                    <w:r>
                      <w:rPr>
                        <w:sz w:val="20"/>
                        <w:szCs w:val="20"/>
                        <w:rtl w:val="0"/>
                        <w:lang w:val="en-US"/>
                      </w:rPr>
                      <w:t>VIC</w:t>
                    </w:r>
                    <w:r>
                      <w:rPr>
                        <w:spacing w:val="-11"/>
                        <w:sz w:val="20"/>
                        <w:szCs w:val="20"/>
                        <w:rtl w:val="0"/>
                        <w:lang w:val="en-US"/>
                      </w:rPr>
                      <w:t xml:space="preserve"> </w:t>
                    </w:r>
                    <w:r>
                      <w:rPr>
                        <w:sz w:val="20"/>
                        <w:szCs w:val="20"/>
                        <w:rtl w:val="0"/>
                        <w:lang w:val="en-US"/>
                      </w:rPr>
                      <w:t>3168.</w:t>
                    </w:r>
                    <w:r>
                      <w:rPr>
                        <w:spacing w:val="-14"/>
                        <w:sz w:val="20"/>
                        <w:szCs w:val="20"/>
                        <w:rtl w:val="0"/>
                        <w:lang w:val="en-US"/>
                      </w:rPr>
                      <w:t xml:space="preserve"> </w:t>
                    </w:r>
                    <w:r>
                      <w:rPr>
                        <w:sz w:val="20"/>
                        <w:szCs w:val="20"/>
                        <w:rtl w:val="0"/>
                        <w:lang w:val="en-US"/>
                      </w:rPr>
                      <w:t>Australia</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4545584</wp:posOffset>
              </wp:positionH>
              <wp:positionV relativeFrom="page">
                <wp:posOffset>9870230</wp:posOffset>
              </wp:positionV>
              <wp:extent cx="1858645" cy="459739"/>
              <wp:effectExtent l="0" t="0" r="0" b="0"/>
              <wp:wrapNone/>
              <wp:docPr id="1073741828" name="officeArt object" descr="Textbox 2"/>
              <wp:cNvGraphicFramePr/>
              <a:graphic xmlns:a="http://schemas.openxmlformats.org/drawingml/2006/main">
                <a:graphicData uri="http://schemas.microsoft.com/office/word/2010/wordprocessingShape">
                  <wps:wsp>
                    <wps:cNvSpPr txBox="1"/>
                    <wps:spPr>
                      <a:xfrm>
                        <a:off x="0" y="0"/>
                        <a:ext cx="1858645" cy="459739"/>
                      </a:xfrm>
                      <a:prstGeom prst="rect">
                        <a:avLst/>
                      </a:prstGeom>
                      <a:noFill/>
                      <a:ln w="12700" cap="flat">
                        <a:noFill/>
                        <a:miter lim="400000"/>
                      </a:ln>
                      <a:effectLst/>
                    </wps:spPr>
                    <wps:txbx>
                      <w:txbxContent>
                        <w:p>
                          <w:pPr>
                            <w:pStyle w:val="Normal.0"/>
                            <w:spacing w:before="12"/>
                            <w:ind w:left="20" w:firstLine="0"/>
                            <w:rPr>
                              <w:rStyle w:val="None"/>
                              <w:sz w:val="20"/>
                              <w:szCs w:val="20"/>
                            </w:rPr>
                          </w:pPr>
                          <w:r>
                            <w:rPr>
                              <w:spacing w:val="-1"/>
                              <w:sz w:val="20"/>
                              <w:szCs w:val="20"/>
                              <w:rtl w:val="0"/>
                              <w:lang w:val="en-US"/>
                            </w:rPr>
                            <w:t xml:space="preserve">Enquiries: </w:t>
                          </w:r>
                          <w:r>
                            <w:rPr>
                              <w:rStyle w:val="Hyperlink.0"/>
                            </w:rPr>
                            <w:fldChar w:fldCharType="begin" w:fldLock="0"/>
                          </w:r>
                          <w:r>
                            <w:rPr>
                              <w:rStyle w:val="Hyperlink.0"/>
                            </w:rPr>
                            <w:instrText xml:space="preserve"> HYPERLINK "mailto:Info.au@mindray.com"</w:instrText>
                          </w:r>
                          <w:r>
                            <w:rPr>
                              <w:rStyle w:val="Hyperlink.0"/>
                            </w:rPr>
                            <w:fldChar w:fldCharType="separate" w:fldLock="0"/>
                          </w:r>
                          <w:r>
                            <w:rPr>
                              <w:rStyle w:val="Hyperlink.0"/>
                              <w:rtl w:val="0"/>
                              <w:lang w:val="en-US"/>
                            </w:rPr>
                            <w:t>Info.au@mindray.com</w:t>
                          </w:r>
                          <w:r>
                            <w:rPr/>
                            <w:fldChar w:fldCharType="end" w:fldLock="0"/>
                          </w:r>
                          <w:r>
                            <w:rPr>
                              <w:rStyle w:val="None"/>
                              <w:outline w:val="0"/>
                              <w:color w:val="0562c1"/>
                              <w:spacing w:val="-1"/>
                              <w:sz w:val="20"/>
                              <w:szCs w:val="20"/>
                              <w:u w:color="0562c1"/>
                              <w:rtl w:val="0"/>
                              <w:lang w:val="en-US"/>
                              <w14:textFill>
                                <w14:solidFill>
                                  <w14:srgbClr w14:val="0562C1"/>
                                </w14:solidFill>
                              </w14:textFill>
                            </w:rPr>
                            <w:t xml:space="preserve"> </w:t>
                          </w:r>
                          <w:r>
                            <w:rPr>
                              <w:rStyle w:val="None"/>
                              <w:sz w:val="20"/>
                              <w:szCs w:val="20"/>
                              <w:rtl w:val="0"/>
                              <w:lang w:val="en-US"/>
                            </w:rPr>
                            <w:t>Hotline: 1800 793 011</w:t>
                          </w:r>
                        </w:p>
                        <w:p>
                          <w:pPr>
                            <w:pStyle w:val="Normal.0"/>
                            <w:spacing w:before="1"/>
                            <w:ind w:left="20" w:firstLine="0"/>
                          </w:pPr>
                          <w:r>
                            <w:rPr>
                              <w:rStyle w:val="None"/>
                              <w:spacing w:val="-1"/>
                              <w:sz w:val="20"/>
                              <w:szCs w:val="20"/>
                              <w:rtl w:val="0"/>
                              <w:lang w:val="en-US"/>
                            </w:rPr>
                            <w:t>Website:</w:t>
                          </w:r>
                          <w:r>
                            <w:rPr>
                              <w:rStyle w:val="None"/>
                              <w:spacing w:val="0"/>
                              <w:sz w:val="20"/>
                              <w:szCs w:val="20"/>
                              <w:rtl w:val="0"/>
                              <w:lang w:val="en-US"/>
                            </w:rPr>
                            <w:t xml:space="preserve"> </w:t>
                          </w:r>
                          <w:r>
                            <w:rPr>
                              <w:rStyle w:val="Hyperlink.1"/>
                            </w:rPr>
                            <w:fldChar w:fldCharType="begin" w:fldLock="0"/>
                          </w:r>
                          <w:r>
                            <w:rPr>
                              <w:rStyle w:val="Hyperlink.1"/>
                            </w:rPr>
                            <w:instrText xml:space="preserve"> HYPERLINK "http://www.mindray.com.au/"</w:instrText>
                          </w:r>
                          <w:r>
                            <w:rPr>
                              <w:rStyle w:val="Hyperlink.1"/>
                            </w:rPr>
                            <w:fldChar w:fldCharType="separate" w:fldLock="0"/>
                          </w:r>
                          <w:r>
                            <w:rPr>
                              <w:rStyle w:val="Hyperlink.1"/>
                              <w:rtl w:val="0"/>
                              <w:lang w:val="en-US"/>
                            </w:rPr>
                            <w:t>www.mindray.com.au</w:t>
                          </w:r>
                          <w:r>
                            <w:rPr/>
                            <w:fldChar w:fldCharType="end" w:fldLock="0"/>
                          </w:r>
                          <w:r/>
                        </w:p>
                      </w:txbxContent>
                    </wps:txbx>
                    <wps:bodyPr wrap="square" lIns="0" tIns="0" rIns="0" bIns="0" numCol="1" anchor="t">
                      <a:noAutofit/>
                    </wps:bodyPr>
                  </wps:wsp>
                </a:graphicData>
              </a:graphic>
            </wp:anchor>
          </w:drawing>
        </mc:Choice>
        <mc:Fallback>
          <w:pict>
            <v:shape id="_x0000_s1027" type="#_x0000_t202" style="visibility:visible;position:absolute;margin-left:357.9pt;margin-top:777.2pt;width:146.3pt;height:36.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2"/>
                      <w:ind w:left="20" w:firstLine="0"/>
                      <w:rPr>
                        <w:rStyle w:val="None"/>
                        <w:sz w:val="20"/>
                        <w:szCs w:val="20"/>
                      </w:rPr>
                    </w:pPr>
                    <w:r>
                      <w:rPr>
                        <w:spacing w:val="-1"/>
                        <w:sz w:val="20"/>
                        <w:szCs w:val="20"/>
                        <w:rtl w:val="0"/>
                        <w:lang w:val="en-US"/>
                      </w:rPr>
                      <w:t xml:space="preserve">Enquiries: </w:t>
                    </w:r>
                    <w:r>
                      <w:rPr>
                        <w:rStyle w:val="Hyperlink.0"/>
                      </w:rPr>
                      <w:fldChar w:fldCharType="begin" w:fldLock="0"/>
                    </w:r>
                    <w:r>
                      <w:rPr>
                        <w:rStyle w:val="Hyperlink.0"/>
                      </w:rPr>
                      <w:instrText xml:space="preserve"> HYPERLINK "mailto:Info.au@mindray.com"</w:instrText>
                    </w:r>
                    <w:r>
                      <w:rPr>
                        <w:rStyle w:val="Hyperlink.0"/>
                      </w:rPr>
                      <w:fldChar w:fldCharType="separate" w:fldLock="0"/>
                    </w:r>
                    <w:r>
                      <w:rPr>
                        <w:rStyle w:val="Hyperlink.0"/>
                        <w:rtl w:val="0"/>
                        <w:lang w:val="en-US"/>
                      </w:rPr>
                      <w:t>Info.au@mindray.com</w:t>
                    </w:r>
                    <w:r>
                      <w:rPr/>
                      <w:fldChar w:fldCharType="end" w:fldLock="0"/>
                    </w:r>
                    <w:r>
                      <w:rPr>
                        <w:rStyle w:val="None"/>
                        <w:outline w:val="0"/>
                        <w:color w:val="0562c1"/>
                        <w:spacing w:val="-1"/>
                        <w:sz w:val="20"/>
                        <w:szCs w:val="20"/>
                        <w:u w:color="0562c1"/>
                        <w:rtl w:val="0"/>
                        <w:lang w:val="en-US"/>
                        <w14:textFill>
                          <w14:solidFill>
                            <w14:srgbClr w14:val="0562C1"/>
                          </w14:solidFill>
                        </w14:textFill>
                      </w:rPr>
                      <w:t xml:space="preserve"> </w:t>
                    </w:r>
                    <w:r>
                      <w:rPr>
                        <w:rStyle w:val="None"/>
                        <w:sz w:val="20"/>
                        <w:szCs w:val="20"/>
                        <w:rtl w:val="0"/>
                        <w:lang w:val="en-US"/>
                      </w:rPr>
                      <w:t>Hotline: 1800 793 011</w:t>
                    </w:r>
                  </w:p>
                  <w:p>
                    <w:pPr>
                      <w:pStyle w:val="Normal.0"/>
                      <w:spacing w:before="1"/>
                      <w:ind w:left="20" w:firstLine="0"/>
                    </w:pPr>
                    <w:r>
                      <w:rPr>
                        <w:rStyle w:val="None"/>
                        <w:spacing w:val="-1"/>
                        <w:sz w:val="20"/>
                        <w:szCs w:val="20"/>
                        <w:rtl w:val="0"/>
                        <w:lang w:val="en-US"/>
                      </w:rPr>
                      <w:t>Website:</w:t>
                    </w:r>
                    <w:r>
                      <w:rPr>
                        <w:rStyle w:val="None"/>
                        <w:spacing w:val="0"/>
                        <w:sz w:val="20"/>
                        <w:szCs w:val="20"/>
                        <w:rtl w:val="0"/>
                        <w:lang w:val="en-US"/>
                      </w:rPr>
                      <w:t xml:space="preserve"> </w:t>
                    </w:r>
                    <w:r>
                      <w:rPr>
                        <w:rStyle w:val="Hyperlink.1"/>
                      </w:rPr>
                      <w:fldChar w:fldCharType="begin" w:fldLock="0"/>
                    </w:r>
                    <w:r>
                      <w:rPr>
                        <w:rStyle w:val="Hyperlink.1"/>
                      </w:rPr>
                      <w:instrText xml:space="preserve"> HYPERLINK "http://www.mindray.com.au/"</w:instrText>
                    </w:r>
                    <w:r>
                      <w:rPr>
                        <w:rStyle w:val="Hyperlink.1"/>
                      </w:rPr>
                      <w:fldChar w:fldCharType="separate" w:fldLock="0"/>
                    </w:r>
                    <w:r>
                      <w:rPr>
                        <w:rStyle w:val="Hyperlink.1"/>
                        <w:rtl w:val="0"/>
                        <w:lang w:val="en-US"/>
                      </w:rPr>
                      <w:t>www.mindray.com.au</w:t>
                    </w:r>
                    <w:r>
                      <w:rPr/>
                      <w:fldChar w:fldCharType="end" w:fldLock="0"/>
                    </w:r>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5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2c1"/>
      <w:spacing w:val="-1"/>
      <w:sz w:val="20"/>
      <w:szCs w:val="20"/>
      <w:u w:val="single" w:color="0562c1"/>
      <w14:textFill>
        <w14:solidFill>
          <w14:srgbClr w14:val="0562C1"/>
        </w14:solidFill>
      </w14:textFill>
    </w:rPr>
  </w:style>
  <w:style w:type="character" w:styleId="Hyperlink.1">
    <w:name w:val="Hyperlink.1"/>
    <w:basedOn w:val="None"/>
    <w:next w:val="Hyperlink.1"/>
    <w:rPr>
      <w:spacing w:val="-1"/>
      <w:sz w:val="20"/>
      <w:szCs w:val="20"/>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A">
    <w:name w:val="Title A"/>
    <w:next w:val="Title A"/>
    <w:pPr>
      <w:keepNext w:val="0"/>
      <w:keepLines w:val="0"/>
      <w:pageBreakBefore w:val="0"/>
      <w:widowControl w:val="0"/>
      <w:shd w:val="clear" w:color="auto" w:fill="auto"/>
      <w:suppressAutoHyphens w:val="0"/>
      <w:bidi w:val="0"/>
      <w:spacing w:before="179" w:after="0" w:line="240" w:lineRule="auto"/>
      <w:ind w:left="182"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3">
    <w:name w:val="heading 3"/>
    <w:next w:val="Normal.0"/>
    <w:pPr>
      <w:keepNext w:val="1"/>
      <w:keepLines w:val="1"/>
      <w:pageBreakBefore w:val="0"/>
      <w:widowControl w:val="0"/>
      <w:shd w:val="clear" w:color="auto" w:fill="auto"/>
      <w:suppressAutoHyphens w:val="0"/>
      <w:bidi w:val="0"/>
      <w:spacing w:before="260" w:after="260" w:line="416"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18" w:after="0" w:line="240" w:lineRule="auto"/>
      <w:ind w:left="365" w:right="0" w:hanging="246"/>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2">
    <w:name w:val="Hyperlink.2"/>
    <w:basedOn w:val="None"/>
    <w:next w:val="Hyperlink.2"/>
    <w:rPr>
      <w:lang w:val="en-US"/>
    </w:rPr>
  </w:style>
  <w:style w:type="paragraph" w:styleId="Default">
    <w:name w:val="Default"/>
    <w:next w:val="Defaul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3"/>
      </w:numPr>
    </w:pPr>
  </w:style>
  <w:style w:type="character" w:styleId="Hyperlink.3">
    <w:name w:val="Hyperlink.3"/>
    <w:basedOn w:val="Hyperlink"/>
    <w:next w:val="Hyperlink.3"/>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